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105B" w14:textId="16A69B26"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15401A">
        <w:rPr>
          <w:rFonts w:cs="Arial"/>
          <w:b/>
          <w:noProof/>
          <w:sz w:val="24"/>
        </w:rPr>
        <w:t>7</w:t>
      </w:r>
      <w:r w:rsidR="00BD37DC">
        <w:rPr>
          <w:rFonts w:cs="Arial"/>
          <w:b/>
          <w:noProof/>
          <w:sz w:val="24"/>
        </w:rPr>
        <w:t>443</w:t>
      </w:r>
    </w:p>
    <w:p w14:paraId="1C8F3167" w14:textId="6445A571"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9C5AA23" w:rsidR="00377ED2" w:rsidRPr="00410371" w:rsidRDefault="00377ED2" w:rsidP="0070481A">
            <w:pPr>
              <w:pStyle w:val="CRCoverPage"/>
              <w:spacing w:after="0"/>
              <w:jc w:val="right"/>
              <w:rPr>
                <w:b/>
                <w:noProof/>
                <w:sz w:val="28"/>
              </w:rPr>
            </w:pPr>
            <w:r>
              <w:rPr>
                <w:b/>
                <w:noProof/>
                <w:sz w:val="28"/>
              </w:rPr>
              <w:t>23.</w:t>
            </w:r>
            <w:r w:rsidR="0070481A">
              <w:rPr>
                <w:b/>
                <w:noProof/>
                <w:sz w:val="28"/>
              </w:rPr>
              <w:t>401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1BA6ACF3" w:rsidR="00377ED2" w:rsidRPr="00392FEC" w:rsidRDefault="000E5490" w:rsidP="0070481A">
            <w:pPr>
              <w:pStyle w:val="CRCoverPage"/>
              <w:spacing w:after="0"/>
              <w:rPr>
                <w:b/>
                <w:noProof/>
              </w:rPr>
            </w:pPr>
            <w:r>
              <w:rPr>
                <w:b/>
                <w:noProof/>
                <w:sz w:val="28"/>
              </w:rPr>
              <w:t>35</w:t>
            </w:r>
            <w:r w:rsidR="00BD37DC">
              <w:rPr>
                <w:b/>
                <w:noProof/>
                <w:sz w:val="28"/>
              </w:rPr>
              <w:t>31</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18DAC254" w:rsidR="00377ED2" w:rsidRPr="00392FEC" w:rsidRDefault="0070481A" w:rsidP="006B4BDE">
            <w:pPr>
              <w:pStyle w:val="CRCoverPage"/>
              <w:spacing w:after="0"/>
              <w:jc w:val="center"/>
              <w:rPr>
                <w:b/>
                <w:noProof/>
                <w:sz w:val="28"/>
              </w:rPr>
            </w:pPr>
            <w:r>
              <w:rPr>
                <w:b/>
                <w:noProof/>
                <w:sz w:val="28"/>
              </w:rPr>
              <w:t>15.8</w:t>
            </w:r>
            <w:r w:rsidR="00392FEC"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B5DE1AA" w:rsidR="00377ED2" w:rsidRDefault="0070481A"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FE27D1A" w:rsidR="00377ED2" w:rsidRDefault="00377ED2" w:rsidP="000E5490">
            <w:pPr>
              <w:pStyle w:val="CRCoverPage"/>
              <w:spacing w:after="0"/>
              <w:ind w:left="100"/>
              <w:rPr>
                <w:noProof/>
              </w:rPr>
            </w:pPr>
            <w:r>
              <w:t>Location Reporting</w:t>
            </w:r>
            <w:r w:rsidR="00A81308">
              <w:t xml:space="preserve">: </w:t>
            </w:r>
            <w:r w:rsidR="000E5490">
              <w:t>periodic PSCell ID reporting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22C4E41E" w:rsidR="00377ED2" w:rsidRDefault="0070481A" w:rsidP="006B4BDE">
            <w:pPr>
              <w:pStyle w:val="CRCoverPage"/>
              <w:spacing w:after="0"/>
              <w:ind w:left="100"/>
              <w:rPr>
                <w:noProof/>
              </w:rPr>
            </w:pPr>
            <w:r>
              <w:rPr>
                <w:noProof/>
              </w:rPr>
              <w:t>Vodafone</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6C2F1613" w:rsidR="00377ED2" w:rsidRDefault="0070481A" w:rsidP="006B4BDE">
            <w:pPr>
              <w:pStyle w:val="CRCoverPage"/>
              <w:spacing w:after="0"/>
              <w:ind w:left="100"/>
              <w:rPr>
                <w:noProof/>
              </w:rPr>
            </w:pPr>
            <w:r>
              <w:rPr>
                <w:noProof/>
              </w:rPr>
              <w:t>EDCE5</w:t>
            </w:r>
            <w:r w:rsidR="00377ED2">
              <w:rPr>
                <w:noProof/>
              </w:rPr>
              <w:t>,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3DFA66A" w:rsidR="00377ED2" w:rsidRDefault="00377ED2" w:rsidP="006B4BDE">
            <w:pPr>
              <w:pStyle w:val="CRCoverPage"/>
              <w:spacing w:after="0"/>
              <w:ind w:left="100"/>
              <w:rPr>
                <w:noProof/>
              </w:rPr>
            </w:pPr>
            <w:r>
              <w:rPr>
                <w:noProof/>
              </w:rPr>
              <w:t>2019-06-1</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28EC3BE9" w:rsidR="00377ED2" w:rsidRDefault="00422FB6" w:rsidP="002B6149">
            <w:pPr>
              <w:pStyle w:val="CRCoverPage"/>
              <w:spacing w:after="0"/>
              <w:rPr>
                <w:noProof/>
              </w:rPr>
            </w:pPr>
            <w:r>
              <w:rPr>
                <w:noProof/>
              </w:rPr>
              <w:t xml:space="preserve">TSG SA #84 approved CRs S2-1904832, S2-1904834 and S2-1906165 on reporting of Primary cell </w:t>
            </w:r>
            <w:r w:rsidR="00B962AB">
              <w:rPr>
                <w:noProof/>
              </w:rPr>
              <w:t>of</w:t>
            </w:r>
            <w:r>
              <w:rPr>
                <w:noProof/>
              </w:rPr>
              <w:t xml:space="preserve"> the Secondary node</w:t>
            </w:r>
            <w:r w:rsidR="00B962AB">
              <w:rPr>
                <w:noProof/>
              </w:rPr>
              <w:t xml:space="preserve"> to the core network</w:t>
            </w:r>
            <w:r>
              <w:rPr>
                <w:noProof/>
              </w:rPr>
              <w:t xml:space="preserve">. </w:t>
            </w:r>
          </w:p>
          <w:p w14:paraId="414AFCF7" w14:textId="1C014553" w:rsidR="00422FB6" w:rsidRDefault="00422FB6" w:rsidP="006B4BDE">
            <w:pPr>
              <w:pStyle w:val="CRCoverPage"/>
              <w:spacing w:after="0"/>
              <w:ind w:left="100"/>
              <w:rPr>
                <w:noProof/>
              </w:rPr>
            </w:pPr>
          </w:p>
          <w:p w14:paraId="30D12402" w14:textId="0CC0FA8B" w:rsidR="00B962AB" w:rsidRDefault="00422FB6" w:rsidP="000E5490">
            <w:pPr>
              <w:pStyle w:val="CRCoverPage"/>
              <w:spacing w:after="0"/>
              <w:ind w:left="100"/>
              <w:jc w:val="both"/>
              <w:rPr>
                <w:noProof/>
              </w:rPr>
            </w:pPr>
            <w:r>
              <w:rPr>
                <w:noProof/>
              </w:rPr>
              <w:t xml:space="preserve">When approving the CRs, TSG SA </w:t>
            </w:r>
            <w:r w:rsidR="00B962AB">
              <w:rPr>
                <w:noProof/>
              </w:rPr>
              <w:t xml:space="preserve">sent an </w:t>
            </w:r>
            <w:r>
              <w:rPr>
                <w:noProof/>
              </w:rPr>
              <w:t xml:space="preserve">LS </w:t>
            </w:r>
            <w:r w:rsidR="00B962AB">
              <w:rPr>
                <w:noProof/>
              </w:rPr>
              <w:t>(</w:t>
            </w:r>
            <w:r>
              <w:rPr>
                <w:noProof/>
              </w:rPr>
              <w:t>S</w:t>
            </w:r>
            <w:r w:rsidR="00B962AB">
              <w:rPr>
                <w:noProof/>
              </w:rPr>
              <w:t>P</w:t>
            </w:r>
            <w:r>
              <w:rPr>
                <w:noProof/>
              </w:rPr>
              <w:t>-190580</w:t>
            </w:r>
            <w:r w:rsidR="00B962AB">
              <w:rPr>
                <w:noProof/>
              </w:rPr>
              <w:t xml:space="preserve">) to SA2 </w:t>
            </w:r>
            <w:r w:rsidR="000E5490">
              <w:rPr>
                <w:noProof/>
              </w:rPr>
              <w:t>requesting:</w:t>
            </w:r>
          </w:p>
          <w:p w14:paraId="62586BCE" w14:textId="752C9859" w:rsidR="000E5490" w:rsidRDefault="000E5490" w:rsidP="000E5490">
            <w:pPr>
              <w:pStyle w:val="CRCoverPage"/>
              <w:spacing w:after="0"/>
              <w:ind w:left="100"/>
              <w:jc w:val="both"/>
              <w:rPr>
                <w:noProof/>
              </w:rPr>
            </w:pPr>
          </w:p>
          <w:p w14:paraId="4ADD785B" w14:textId="540F78AA" w:rsidR="000E5490" w:rsidRPr="000E5490" w:rsidRDefault="000E5490" w:rsidP="000E5490">
            <w:pPr>
              <w:pStyle w:val="CRCoverPage"/>
              <w:spacing w:after="0"/>
              <w:ind w:left="100"/>
              <w:jc w:val="both"/>
              <w:rPr>
                <w:i/>
                <w:noProof/>
              </w:rPr>
            </w:pPr>
            <w:r w:rsidRPr="000E5490">
              <w:rPr>
                <w:rFonts w:cs="Arial"/>
                <w:i/>
                <w:iCs/>
              </w:rPr>
              <w:t>“how often cell changes can be reported for the method in 1”</w:t>
            </w:r>
          </w:p>
          <w:p w14:paraId="72DF09F4" w14:textId="709506A5" w:rsidR="000E5490" w:rsidRPr="000E5490" w:rsidRDefault="000E5490" w:rsidP="000E5490">
            <w:pPr>
              <w:pStyle w:val="CRCoverPage"/>
              <w:spacing w:after="0"/>
              <w:ind w:left="100"/>
              <w:jc w:val="both"/>
              <w:rPr>
                <w:noProof/>
              </w:rPr>
            </w:pPr>
          </w:p>
          <w:p w14:paraId="202CCF92" w14:textId="0C72C3AE" w:rsidR="000E5490" w:rsidRDefault="000E5490" w:rsidP="000E5490">
            <w:pPr>
              <w:pStyle w:val="CRCoverPage"/>
              <w:spacing w:after="0"/>
              <w:ind w:left="100"/>
              <w:jc w:val="both"/>
              <w:rPr>
                <w:i/>
                <w:noProof/>
              </w:rPr>
            </w:pPr>
            <w:r w:rsidRPr="000E5490">
              <w:rPr>
                <w:noProof/>
              </w:rPr>
              <w:t>And (1) was:</w:t>
            </w:r>
          </w:p>
          <w:p w14:paraId="62E056A8" w14:textId="656435EC" w:rsidR="000E5490" w:rsidRPr="000E5490" w:rsidRDefault="000E5490" w:rsidP="000E5490">
            <w:pPr>
              <w:pStyle w:val="CRCoverPage"/>
              <w:spacing w:after="0"/>
              <w:ind w:left="100"/>
              <w:jc w:val="both"/>
              <w:rPr>
                <w:i/>
                <w:noProof/>
              </w:rPr>
            </w:pPr>
            <w:r>
              <w:rPr>
                <w:i/>
                <w:noProof/>
              </w:rPr>
              <w:t>“</w:t>
            </w:r>
          </w:p>
          <w:p w14:paraId="157C6A19" w14:textId="77777777" w:rsidR="000E5490" w:rsidRPr="000E5490" w:rsidRDefault="000E5490" w:rsidP="000E5490">
            <w:pPr>
              <w:pStyle w:val="ListParagraph"/>
              <w:numPr>
                <w:ilvl w:val="0"/>
                <w:numId w:val="6"/>
              </w:numPr>
              <w:rPr>
                <w:rFonts w:ascii="Arial" w:hAnsi="Arial" w:cs="Arial"/>
                <w:i/>
                <w:iCs/>
              </w:rPr>
            </w:pPr>
            <w:r w:rsidRPr="000E5490">
              <w:rPr>
                <w:rFonts w:ascii="Arial" w:hAnsi="Arial" w:cs="Arial"/>
                <w:i/>
                <w:iCs/>
              </w:rPr>
              <w:t>S2-1906165 from SA2#133 in Reno.</w:t>
            </w:r>
          </w:p>
          <w:p w14:paraId="60FEF9F3" w14:textId="5EC7338E" w:rsidR="000E5490" w:rsidRDefault="000E5490" w:rsidP="000E5490">
            <w:pPr>
              <w:rPr>
                <w:rFonts w:ascii="Arial" w:hAnsi="Arial" w:cs="Arial"/>
                <w:iCs/>
              </w:rPr>
            </w:pPr>
            <w:r w:rsidRPr="000E5490">
              <w:rPr>
                <w:rFonts w:ascii="Arial" w:hAnsi="Arial" w:cs="Arial"/>
                <w:i/>
                <w:iCs/>
              </w:rPr>
              <w:t>TSG-SA#84 discussed and concluded that the mandatory provisions in this CR will cater for a large number of cases by making relevant secondary cell IDs available most of the time. However, concerns were expressed that this method would need to be extended in order to satisfy “Life at Risk” situations. This CR can be used when not all cell IDs need to be reported and the lowest frequency of reporting for a UE is lower bounded by the TA update frequency. While this solution may be activated for all UEs, this feature may not enable reporting all secondary cell changes and in the worst case report only the ECGIs of the Cells at the interval of the TA update timer.  A similar capability is still required for 5GS.</w:t>
            </w:r>
            <w:r>
              <w:rPr>
                <w:rFonts w:ascii="Arial" w:hAnsi="Arial" w:cs="Arial"/>
                <w:i/>
                <w:iCs/>
              </w:rPr>
              <w:t>”</w:t>
            </w:r>
          </w:p>
          <w:p w14:paraId="45768463" w14:textId="77777777" w:rsidR="000E5490" w:rsidRPr="000E5490" w:rsidRDefault="000E5490" w:rsidP="000E5490">
            <w:pPr>
              <w:pStyle w:val="CRCoverPage"/>
              <w:spacing w:after="0"/>
              <w:ind w:left="100"/>
              <w:jc w:val="both"/>
              <w:rPr>
                <w:noProof/>
              </w:rPr>
            </w:pPr>
          </w:p>
          <w:p w14:paraId="6C90FC6C" w14:textId="4295A6E8" w:rsidR="00B962AB" w:rsidRDefault="000E5490" w:rsidP="00B962AB">
            <w:pPr>
              <w:pStyle w:val="CRCoverPage"/>
              <w:spacing w:after="0"/>
              <w:ind w:left="100"/>
              <w:jc w:val="both"/>
              <w:rPr>
                <w:noProof/>
              </w:rPr>
            </w:pPr>
            <w:r>
              <w:rPr>
                <w:noProof/>
              </w:rPr>
              <w:t>However, the method in (1) seems to erroneously believe that periodic TA updates are performed when the UE is in RRC connected state. Method 1 also overlooks the issue that the UE knows its periodic timer value, and, the UE can use very large values (e.g. greater than 10 days).</w:t>
            </w:r>
          </w:p>
          <w:p w14:paraId="3059D45C" w14:textId="01349249" w:rsidR="000E5490" w:rsidRDefault="000E5490" w:rsidP="00B962AB">
            <w:pPr>
              <w:pStyle w:val="CRCoverPage"/>
              <w:spacing w:after="0"/>
              <w:ind w:left="100"/>
              <w:jc w:val="both"/>
              <w:rPr>
                <w:noProof/>
              </w:rPr>
            </w:pPr>
          </w:p>
          <w:p w14:paraId="58DCAB39" w14:textId="527D668A" w:rsidR="000E5490" w:rsidRDefault="000E5490" w:rsidP="00B962AB">
            <w:pPr>
              <w:pStyle w:val="CRCoverPage"/>
              <w:spacing w:after="0"/>
              <w:ind w:left="100"/>
              <w:jc w:val="both"/>
              <w:rPr>
                <w:noProof/>
              </w:rPr>
            </w:pPr>
            <w:r>
              <w:rPr>
                <w:noProof/>
              </w:rPr>
              <w:t>Separately, the ETSI TC LI LS in S2-1906999 explores the linkage to CDRs and Retained Data.</w:t>
            </w:r>
          </w:p>
          <w:p w14:paraId="2FD3A868" w14:textId="65F06350" w:rsidR="000E5490" w:rsidRDefault="000E5490" w:rsidP="00B962AB">
            <w:pPr>
              <w:pStyle w:val="CRCoverPage"/>
              <w:spacing w:after="0"/>
              <w:ind w:left="100"/>
              <w:jc w:val="both"/>
              <w:rPr>
                <w:noProof/>
              </w:rPr>
            </w:pPr>
          </w:p>
          <w:p w14:paraId="521EE37B" w14:textId="24022C63" w:rsidR="000E5490" w:rsidRDefault="000E5490" w:rsidP="00B962AB">
            <w:pPr>
              <w:pStyle w:val="CRCoverPage"/>
              <w:spacing w:after="0"/>
              <w:ind w:left="100"/>
              <w:jc w:val="both"/>
              <w:rPr>
                <w:noProof/>
              </w:rPr>
            </w:pPr>
            <w:r>
              <w:rPr>
                <w:noProof/>
              </w:rPr>
              <w:lastRenderedPageBreak/>
              <w:t>One solution to periodicly reporting any PSCell ID is to add the PSCell ID to the dual connectivity RAN Usage data report message – and this is proposed in this CR.</w:t>
            </w:r>
            <w:r w:rsidR="008824F2">
              <w:rPr>
                <w:noProof/>
              </w:rPr>
              <w:t xml:space="preserve"> </w:t>
            </w:r>
          </w:p>
          <w:p w14:paraId="0DF5B43A" w14:textId="260FDFED" w:rsidR="000E5490" w:rsidRDefault="000E5490" w:rsidP="00B962AB">
            <w:pPr>
              <w:pStyle w:val="CRCoverPage"/>
              <w:spacing w:after="0"/>
              <w:ind w:left="100"/>
              <w:jc w:val="both"/>
              <w:rPr>
                <w:noProof/>
              </w:rPr>
            </w:pPr>
          </w:p>
          <w:p w14:paraId="58E66264" w14:textId="6B9CE342" w:rsidR="00B962AB" w:rsidRDefault="000E5490" w:rsidP="00097AC9">
            <w:pPr>
              <w:pStyle w:val="CRCoverPage"/>
              <w:spacing w:after="0"/>
              <w:ind w:left="100"/>
              <w:jc w:val="both"/>
              <w:rPr>
                <w:noProof/>
              </w:rPr>
            </w:pPr>
            <w:r>
              <w:rPr>
                <w:noProof/>
              </w:rPr>
              <w:t xml:space="preserve">However, the RAN Usage reporting procedures are optional and might not be implemented. To assist with the Retained Data topic for some “life at risk” situations, it is therefore proposed to also include the eNode B’s last-used PSCell ID (along with the ‘age’ of this information) in the S1 interface </w:t>
            </w:r>
            <w:r w:rsidR="00097AC9">
              <w:rPr>
                <w:noProof/>
              </w:rPr>
              <w:t>R</w:t>
            </w:r>
            <w:r>
              <w:rPr>
                <w:noProof/>
              </w:rPr>
              <w:t xml:space="preserve">elease </w:t>
            </w:r>
            <w:r w:rsidR="00097AC9">
              <w:rPr>
                <w:noProof/>
              </w:rPr>
              <w:t>and Connection Suspend procedures</w:t>
            </w:r>
            <w:r>
              <w:rPr>
                <w:noProof/>
              </w:rPr>
              <w:t xml:space="preserv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E6D8F" w14:textId="5D22E181" w:rsidR="00416E4B" w:rsidRDefault="00ED2942" w:rsidP="002B6149">
            <w:pPr>
              <w:pStyle w:val="CRCoverPage"/>
              <w:spacing w:after="0"/>
              <w:ind w:left="100"/>
              <w:rPr>
                <w:noProof/>
              </w:rPr>
            </w:pPr>
            <w:r>
              <w:rPr>
                <w:noProof/>
              </w:rPr>
              <w:t>Last used PSCellID and ‘age’ is added to Release and Connection Suspend Procedures.</w:t>
            </w:r>
          </w:p>
          <w:p w14:paraId="1E31E7F5" w14:textId="7B9C7087" w:rsidR="00ED2942" w:rsidRDefault="00ED2942" w:rsidP="002B6149">
            <w:pPr>
              <w:pStyle w:val="CRCoverPage"/>
              <w:spacing w:after="0"/>
              <w:ind w:left="100"/>
              <w:rPr>
                <w:noProof/>
              </w:rPr>
            </w:pPr>
          </w:p>
          <w:p w14:paraId="1CE1C070" w14:textId="4C11A3F1" w:rsidR="00ED2942" w:rsidRDefault="00ED2942" w:rsidP="00ED2942">
            <w:pPr>
              <w:pStyle w:val="CRCoverPage"/>
              <w:spacing w:after="0"/>
              <w:ind w:left="100"/>
              <w:rPr>
                <w:noProof/>
              </w:rPr>
            </w:pPr>
            <w:r>
              <w:rPr>
                <w:noProof/>
              </w:rPr>
              <w:t>PSCell ID is added to RAN Usage Report messages.</w:t>
            </w:r>
            <w:bookmarkStart w:id="2" w:name="_GoBack"/>
            <w:bookmarkEnd w:id="2"/>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A8278" w14:textId="4B5C114B" w:rsidR="00416E4B" w:rsidRDefault="00416E4B" w:rsidP="006B4BDE">
            <w:pPr>
              <w:pStyle w:val="CRCoverPage"/>
              <w:spacing w:after="0"/>
              <w:ind w:left="100"/>
              <w:rPr>
                <w:noProof/>
              </w:rPr>
            </w:pPr>
            <w:r>
              <w:rPr>
                <w:noProof/>
              </w:rPr>
              <w:t>LI requirements and signalling load requirements not met.</w:t>
            </w:r>
          </w:p>
          <w:p w14:paraId="11EF8AB8" w14:textId="2E65C3D7" w:rsidR="00377ED2" w:rsidRDefault="00377ED2" w:rsidP="006B4BDE">
            <w:pPr>
              <w:pStyle w:val="CRCoverPage"/>
              <w:spacing w:after="0"/>
              <w:ind w:left="100"/>
              <w:rPr>
                <w:noProof/>
              </w:rPr>
            </w:pP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09B260C2" w:rsidR="00377ED2" w:rsidRDefault="00097AC9" w:rsidP="00B04102">
            <w:pPr>
              <w:pStyle w:val="CRCoverPage"/>
              <w:spacing w:after="0"/>
              <w:ind w:left="100"/>
              <w:rPr>
                <w:noProof/>
              </w:rPr>
            </w:pPr>
            <w:r>
              <w:rPr>
                <w:noProof/>
              </w:rPr>
              <w:t xml:space="preserve">5.3.4A, </w:t>
            </w:r>
            <w:r w:rsidR="008824F2">
              <w:rPr>
                <w:noProof/>
              </w:rPr>
              <w:t xml:space="preserve">5.3.5, </w:t>
            </w:r>
            <w:r w:rsidR="000E5490">
              <w:rPr>
                <w:noProof/>
              </w:rPr>
              <w:t>5</w:t>
            </w:r>
            <w:r w:rsidR="008824F2">
              <w:rPr>
                <w:noProof/>
              </w:rPr>
              <w:t>.7A.3</w:t>
            </w:r>
            <w:r w:rsidR="00B04102">
              <w:rPr>
                <w:noProof/>
              </w:rPr>
              <w:t xml:space="preserve"> </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3D5FD7B9" w:rsidR="00377ED2" w:rsidRDefault="00B04102" w:rsidP="006B4BDE">
            <w:pPr>
              <w:pStyle w:val="CRCoverPage"/>
              <w:spacing w:after="0"/>
              <w:ind w:left="100"/>
              <w:rPr>
                <w:noProof/>
              </w:rPr>
            </w:pPr>
            <w:r w:rsidRPr="00B04102">
              <w:rPr>
                <w:noProof/>
                <w:u w:val="single"/>
              </w:rPr>
              <w:t xml:space="preserve">no changes </w:t>
            </w:r>
            <w:r>
              <w:rPr>
                <w:noProof/>
              </w:rPr>
              <w:t>in 5.7A.2, 5.7A.4 – they are for information only.</w:t>
            </w: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67634836" w:rsidR="001E41F3" w:rsidRDefault="001E41F3">
      <w:pPr>
        <w:rPr>
          <w:noProof/>
        </w:rPr>
      </w:pPr>
    </w:p>
    <w:p w14:paraId="6D057E59" w14:textId="600B6923" w:rsidR="000134D9" w:rsidRDefault="000134D9" w:rsidP="008824F2">
      <w:pPr>
        <w:pStyle w:val="Heading3"/>
        <w:rPr>
          <w:ins w:id="3" w:author="Pudney, Chris, Vodafone Group 10" w:date="2019-06-17T15:25:00Z"/>
        </w:rPr>
      </w:pPr>
      <w:bookmarkStart w:id="4" w:name="_Toc11128434"/>
      <w:bookmarkStart w:id="5" w:name="_Toc11128530"/>
      <w:ins w:id="6" w:author="Pudney, Chris, Vodafone Group 10" w:date="2019-06-17T15:25:00Z">
        <w:r>
          <w:t>********** start of changes ************</w:t>
        </w:r>
      </w:ins>
    </w:p>
    <w:p w14:paraId="45F08B0A" w14:textId="77777777" w:rsidR="000134D9" w:rsidRPr="00990165" w:rsidRDefault="000134D9" w:rsidP="000134D9">
      <w:pPr>
        <w:pStyle w:val="Heading3"/>
      </w:pPr>
      <w:bookmarkStart w:id="7" w:name="_Toc11128427"/>
      <w:r w:rsidRPr="00990165">
        <w:t>5.3.4A</w:t>
      </w:r>
      <w:r w:rsidRPr="00990165">
        <w:tab/>
        <w:t>Connection Suspend procedure</w:t>
      </w:r>
      <w:bookmarkEnd w:id="7"/>
    </w:p>
    <w:p w14:paraId="3812D8FF" w14:textId="77777777" w:rsidR="000134D9" w:rsidRPr="00990165" w:rsidRDefault="000134D9" w:rsidP="000134D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8" w:name="_MON_1565160915"/>
    <w:bookmarkEnd w:id="8"/>
    <w:bookmarkStart w:id="9" w:name="_MON_1565161274"/>
    <w:bookmarkEnd w:id="9"/>
    <w:p w14:paraId="461B8AB9" w14:textId="77777777" w:rsidR="000134D9" w:rsidRDefault="000134D9" w:rsidP="000134D9">
      <w:pPr>
        <w:pStyle w:val="TH"/>
      </w:pPr>
      <w:r w:rsidRPr="00B1618E">
        <w:object w:dxaOrig="8335" w:dyaOrig="3881" w14:anchorId="51B5C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91.2pt" o:ole="">
            <v:imagedata r:id="rId12" o:title=""/>
          </v:shape>
          <o:OLEObject Type="Embed" ProgID="Word.Picture.8" ShapeID="_x0000_i1025" DrawAspect="Content" ObjectID="_1622292156" r:id="rId13"/>
        </w:object>
      </w:r>
    </w:p>
    <w:p w14:paraId="29A5BE1D" w14:textId="77777777" w:rsidR="000134D9" w:rsidRPr="00990165" w:rsidRDefault="000134D9" w:rsidP="000134D9">
      <w:pPr>
        <w:pStyle w:val="TF"/>
      </w:pPr>
      <w:r w:rsidRPr="00990165">
        <w:t>Figure 5.3.4A-1: eNodeB initiated Connection Suspend procedure</w:t>
      </w:r>
    </w:p>
    <w:p w14:paraId="567B2F62" w14:textId="77777777" w:rsidR="000134D9" w:rsidRPr="00990165" w:rsidRDefault="000134D9" w:rsidP="000134D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4ED59C11" w14:textId="77777777" w:rsidR="000134D9" w:rsidRPr="00990165" w:rsidRDefault="000134D9" w:rsidP="000134D9">
      <w:pPr>
        <w:pStyle w:val="B1"/>
      </w:pPr>
      <w:r w:rsidRPr="00990165">
        <w:tab/>
        <w:t>The eNodeB may include the Information On Recommended Cells And eNBs For Paging in the S1 UE Context Suspend Request message. If available, the MME shall store this information to be used when paging the UE.</w:t>
      </w:r>
    </w:p>
    <w:p w14:paraId="73D10D5E" w14:textId="77777777" w:rsidR="000134D9" w:rsidRPr="00990165" w:rsidRDefault="000134D9" w:rsidP="000134D9">
      <w:pPr>
        <w:pStyle w:val="B1"/>
      </w:pPr>
      <w:r w:rsidRPr="00990165">
        <w:lastRenderedPageBreak/>
        <w:tab/>
        <w:t>The eNB includes Information for Enhanced Coverage, if available, in the S1 UE Context Suspend Request message.</w:t>
      </w:r>
    </w:p>
    <w:p w14:paraId="35FABD25" w14:textId="11D32A38" w:rsidR="000134D9" w:rsidRDefault="000134D9" w:rsidP="000134D9">
      <w:pPr>
        <w:pStyle w:val="B1"/>
      </w:pPr>
      <w:r>
        <w:tab/>
        <w:t>If the PLMN has configured secondary RAT reporting and the eNodeB has Secondary RAT usage data to report, the Secondary RAT usage data is included.</w:t>
      </w:r>
    </w:p>
    <w:p w14:paraId="6D076C19" w14:textId="3BC242B0" w:rsidR="00632062" w:rsidRDefault="00632062" w:rsidP="00632062">
      <w:pPr>
        <w:pStyle w:val="B1"/>
      </w:pPr>
      <w:r>
        <w:tab/>
      </w:r>
      <w:ins w:id="10" w:author="Pudney, Chris, Vodafone Group 10" w:date="2019-06-17T15:23:00Z">
        <w:r>
          <w:t>If Dual Connectivity was activated by that eNodeB at the time of the</w:t>
        </w:r>
      </w:ins>
      <w:ins w:id="11" w:author="Pudney, Chris, Vodafone Group 10" w:date="2019-06-17T15:27:00Z">
        <w:r>
          <w:t xml:space="preserve"> Connection Suspend</w:t>
        </w:r>
      </w:ins>
      <w:ins w:id="12" w:author="Pudney, Chris, Vodafone Group 10" w:date="2019-06-17T15:23:00Z">
        <w:r>
          <w:t xml:space="preserve"> or earlier, the eNodeB shall include the last known</w:t>
        </w:r>
        <w:r w:rsidRPr="009435E7">
          <w:t xml:space="preserve"> </w:t>
        </w:r>
        <w:r w:rsidRPr="00E57212">
          <w:rPr>
            <w:iCs/>
          </w:rPr>
          <w:t>PSCell ID</w:t>
        </w:r>
        <w:r w:rsidRPr="009435E7">
          <w:t xml:space="preserve"> a</w:t>
        </w:r>
        <w:r>
          <w:t xml:space="preserve">nd the time </w:t>
        </w:r>
      </w:ins>
      <w:ins w:id="13" w:author="Pudney, Chris, Vodafone Group 10" w:date="2019-06-17T15:24:00Z">
        <w:r>
          <w:t xml:space="preserve">elapsed since </w:t>
        </w:r>
      </w:ins>
      <w:ins w:id="14" w:author="Pudney, Chris, Vodafone Group 10" w:date="2019-06-17T15:23:00Z">
        <w:r>
          <w:t>the Dual Connectivity was released.</w:t>
        </w:r>
      </w:ins>
    </w:p>
    <w:p w14:paraId="6F3700CA" w14:textId="77777777" w:rsidR="000134D9" w:rsidRDefault="000134D9" w:rsidP="000134D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2C26491C" w14:textId="77777777" w:rsidR="000134D9" w:rsidRDefault="000134D9" w:rsidP="000134D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53CF773C" w14:textId="77777777" w:rsidR="000134D9" w:rsidRPr="00990165" w:rsidRDefault="000134D9" w:rsidP="000134D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591E1E40" w14:textId="77777777" w:rsidR="000134D9" w:rsidRPr="00990165" w:rsidRDefault="000134D9" w:rsidP="000134D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737B54D7" w14:textId="77777777" w:rsidR="000134D9" w:rsidRPr="00990165" w:rsidRDefault="000134D9" w:rsidP="000134D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5D72A2E8" w14:textId="77777777" w:rsidR="000134D9" w:rsidRPr="00990165" w:rsidRDefault="000134D9" w:rsidP="000134D9">
      <w:pPr>
        <w:pStyle w:val="B1"/>
      </w:pPr>
      <w:r w:rsidRPr="00990165">
        <w:tab/>
        <w:t>The Serving GW informs the MME in the Release Access Bearer Response message about release of S1-U bearers.</w:t>
      </w:r>
    </w:p>
    <w:p w14:paraId="11E08037" w14:textId="77777777" w:rsidR="000134D9" w:rsidRPr="00990165" w:rsidRDefault="000134D9" w:rsidP="000134D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6CA380F7" w14:textId="77777777" w:rsidR="000134D9" w:rsidRPr="00990165" w:rsidRDefault="000134D9" w:rsidP="000134D9">
      <w:pPr>
        <w:pStyle w:val="B1"/>
      </w:pPr>
      <w:r w:rsidRPr="00990165">
        <w:t>5.</w:t>
      </w:r>
      <w:r w:rsidRPr="00990165">
        <w:tab/>
        <w:t>The eNodeB sends RRC message to suspend the RRC Connection towards the UE, see TS</w:t>
      </w:r>
      <w:r>
        <w:t> </w:t>
      </w:r>
      <w:r w:rsidRPr="00990165">
        <w:t>36.300</w:t>
      </w:r>
      <w:r>
        <w:t> </w:t>
      </w:r>
      <w:r w:rsidRPr="00990165">
        <w:t>[5]).</w:t>
      </w:r>
    </w:p>
    <w:p w14:paraId="57976C67" w14:textId="77777777" w:rsidR="000134D9" w:rsidRDefault="000134D9" w:rsidP="000134D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30CD5EAC" w14:textId="77777777" w:rsidR="000134D9" w:rsidRPr="000134D9" w:rsidRDefault="000134D9">
      <w:pPr>
        <w:rPr>
          <w:ins w:id="15" w:author="Pudney, Chris, Vodafone Group 10" w:date="2019-06-17T15:25:00Z"/>
          <w:rPrChange w:id="16" w:author="Pudney, Chris, Vodafone Group 10" w:date="2019-06-17T15:25:00Z">
            <w:rPr>
              <w:ins w:id="17" w:author="Pudney, Chris, Vodafone Group 10" w:date="2019-06-17T15:25:00Z"/>
            </w:rPr>
          </w:rPrChange>
        </w:rPr>
        <w:pPrChange w:id="18" w:author="Pudney, Chris, Vodafone Group 10" w:date="2019-06-17T15:25:00Z">
          <w:pPr>
            <w:pStyle w:val="Heading3"/>
          </w:pPr>
        </w:pPrChange>
      </w:pPr>
    </w:p>
    <w:p w14:paraId="72DE89A6" w14:textId="73C87A37" w:rsidR="000134D9" w:rsidRDefault="000134D9" w:rsidP="008824F2">
      <w:pPr>
        <w:pStyle w:val="Heading3"/>
        <w:rPr>
          <w:ins w:id="19" w:author="Pudney, Chris, Vodafone Group 10" w:date="2019-06-17T15:25:00Z"/>
        </w:rPr>
      </w:pPr>
      <w:ins w:id="20" w:author="Pudney, Chris, Vodafone Group 10" w:date="2019-06-17T15:25:00Z">
        <w:r>
          <w:t>********** next changes ***************</w:t>
        </w:r>
      </w:ins>
    </w:p>
    <w:p w14:paraId="24AE8D5C" w14:textId="2671B2A1" w:rsidR="008824F2" w:rsidRPr="00990165" w:rsidRDefault="008824F2" w:rsidP="008824F2">
      <w:pPr>
        <w:pStyle w:val="Heading3"/>
      </w:pPr>
      <w:r w:rsidRPr="00990165">
        <w:t>5.3.5</w:t>
      </w:r>
      <w:r w:rsidRPr="00990165">
        <w:tab/>
        <w:t>S1 release procedure</w:t>
      </w:r>
      <w:bookmarkEnd w:id="4"/>
    </w:p>
    <w:p w14:paraId="5771C6AE" w14:textId="77777777" w:rsidR="008824F2" w:rsidRPr="00990165" w:rsidRDefault="008824F2" w:rsidP="008824F2">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42DFED42" w14:textId="77777777" w:rsidR="008824F2" w:rsidRDefault="008824F2" w:rsidP="008824F2">
      <w:pPr>
        <w:keepNext/>
        <w:keepLines/>
      </w:pPr>
      <w:r>
        <w:lastRenderedPageBreak/>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239DD3F8" w14:textId="77777777" w:rsidR="008824F2" w:rsidRPr="00990165" w:rsidRDefault="008824F2" w:rsidP="008824F2">
      <w:pPr>
        <w:keepNext/>
        <w:keepLines/>
      </w:pPr>
      <w:r w:rsidRPr="00990165">
        <w:t>The initiation of S1 Release procedure is either:</w:t>
      </w:r>
    </w:p>
    <w:p w14:paraId="78D9A682" w14:textId="77777777" w:rsidR="008824F2" w:rsidRPr="00990165" w:rsidRDefault="008824F2" w:rsidP="008824F2">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50D5CC20" w14:textId="77777777" w:rsidR="008824F2" w:rsidRPr="00990165" w:rsidRDefault="008824F2" w:rsidP="008824F2">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3504CE0E" w14:textId="77777777" w:rsidR="008824F2" w:rsidRPr="00990165" w:rsidRDefault="008824F2" w:rsidP="008824F2">
      <w:r w:rsidRPr="00990165">
        <w:t>Both eNodeB-initiated and MME-initiated S1 release procedures are shown in Figure 5.3.5-1.</w:t>
      </w:r>
    </w:p>
    <w:bookmarkStart w:id="21" w:name="_MON_1569325202"/>
    <w:bookmarkEnd w:id="21"/>
    <w:p w14:paraId="1461AE2E" w14:textId="77777777" w:rsidR="008824F2" w:rsidRDefault="008824F2" w:rsidP="008824F2">
      <w:pPr>
        <w:pStyle w:val="TH"/>
      </w:pPr>
      <w:r w:rsidRPr="00B1618E">
        <w:object w:dxaOrig="8472" w:dyaOrig="5415" w14:anchorId="7D223740">
          <v:shape id="_x0000_i1026" type="#_x0000_t75" style="width:423.6pt;height:270.7pt" o:ole="">
            <v:imagedata r:id="rId14" o:title=""/>
          </v:shape>
          <o:OLEObject Type="Embed" ProgID="Word.Picture.8" ShapeID="_x0000_i1026" DrawAspect="Content" ObjectID="_1622292157" r:id="rId15"/>
        </w:object>
      </w:r>
    </w:p>
    <w:p w14:paraId="0263CBF1" w14:textId="77777777" w:rsidR="008824F2" w:rsidRPr="00990165" w:rsidRDefault="008824F2" w:rsidP="008824F2">
      <w:pPr>
        <w:pStyle w:val="TF"/>
      </w:pPr>
      <w:r w:rsidRPr="00990165">
        <w:t>Figure 5.3.5-1: S1 Release Procedure</w:t>
      </w:r>
    </w:p>
    <w:p w14:paraId="49939CFD" w14:textId="77777777" w:rsidR="008824F2" w:rsidRPr="00990165" w:rsidRDefault="008824F2" w:rsidP="008824F2">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BA4C84">
        <w:t>If the reason for the release is that the eNodeB received Release Assistance Indicator in Access</w:t>
      </w:r>
      <w:r>
        <w:t xml:space="preserve"> Stratum as defined in TS 36.321 [87], the eNodeB should not immediately release the RRC connection, instead send S1 UE context Release Request with appropriate cause value e.g. user inactivity.</w:t>
      </w:r>
    </w:p>
    <w:p w14:paraId="3EFA77D8" w14:textId="77777777" w:rsidR="008824F2" w:rsidRPr="00990165" w:rsidRDefault="008824F2" w:rsidP="008824F2">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29D47376" w14:textId="77777777" w:rsidR="008824F2" w:rsidRDefault="008824F2" w:rsidP="008824F2">
      <w:pPr>
        <w:pStyle w:val="B1"/>
      </w:pPr>
      <w:r>
        <w:tab/>
        <w:t>If the PLMN has configured secondary RAT reporting and the eNodeB has Secondary RAT usage data to report, the Secondary RAT usage data is included in S1 UE Context Release Request.</w:t>
      </w:r>
    </w:p>
    <w:p w14:paraId="565E2F1D" w14:textId="77777777" w:rsidR="008824F2" w:rsidRPr="00990165" w:rsidRDefault="008824F2" w:rsidP="008824F2">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6423CAE" w14:textId="77777777" w:rsidR="008824F2" w:rsidRPr="00BA4C84" w:rsidRDefault="008824F2" w:rsidP="008824F2">
      <w:pPr>
        <w:pStyle w:val="B1"/>
      </w:pPr>
      <w:r>
        <w:tab/>
      </w:r>
      <w:r w:rsidRPr="00BA4C84">
        <w:t xml:space="preserve">The MME upon receiving S1 UE context Release Request with Cause=user inactivity continues with the S1 release procedure unless the MME is aware of pending MT traffic or signalling and/or NAS Release Assistance </w:t>
      </w:r>
      <w:r w:rsidRPr="00BA4C84">
        <w:lastRenderedPageBreak/>
        <w:t>Information that may have been received in NAS PDU when Control Plane CIoT EPS Optimisation is used, which indicates that downlink data is expected.</w:t>
      </w:r>
    </w:p>
    <w:p w14:paraId="661ED48C" w14:textId="77777777" w:rsidR="008824F2" w:rsidRPr="00990165" w:rsidRDefault="008824F2" w:rsidP="008824F2">
      <w:pPr>
        <w:pStyle w:val="B1"/>
      </w:pPr>
      <w:r w:rsidRPr="00990165">
        <w:tab/>
        <w:t xml:space="preserve">For Control Plane CIoT EPS </w:t>
      </w:r>
      <w:r>
        <w:t>Optimisation</w:t>
      </w:r>
      <w:r w:rsidRPr="00990165">
        <w:t xml:space="preserve"> with data buffering in the MME, step 2 and step 3 are skipped.</w:t>
      </w:r>
    </w:p>
    <w:p w14:paraId="47CCEA15" w14:textId="77777777" w:rsidR="008824F2" w:rsidRPr="00990165" w:rsidRDefault="008824F2" w:rsidP="008824F2">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B3CFEB3" w14:textId="77777777" w:rsidR="008824F2" w:rsidRPr="00990165" w:rsidRDefault="008824F2" w:rsidP="008824F2">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0E03CF0E" w14:textId="77777777" w:rsidR="008824F2" w:rsidRPr="00990165" w:rsidRDefault="008824F2" w:rsidP="008824F2">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432AFE23" w14:textId="77777777" w:rsidR="008824F2" w:rsidRPr="00990165" w:rsidRDefault="008824F2" w:rsidP="008824F2">
      <w:pPr>
        <w:pStyle w:val="B1"/>
      </w:pPr>
      <w:r w:rsidRPr="00990165">
        <w:t>4.</w:t>
      </w:r>
      <w:r w:rsidRPr="00990165">
        <w:tab/>
        <w:t>The MME releases S1 by sending the S1 UE Context Release Command (Cause) message to the eNodeB.</w:t>
      </w:r>
    </w:p>
    <w:p w14:paraId="63646B71" w14:textId="77777777" w:rsidR="008824F2" w:rsidRPr="00990165" w:rsidRDefault="008824F2" w:rsidP="008824F2">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1E7AA904" w14:textId="77777777" w:rsidR="008824F2" w:rsidRPr="00990165" w:rsidRDefault="008824F2" w:rsidP="008824F2">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62B2C58F" w14:textId="7B7639AA" w:rsidR="008824F2" w:rsidRDefault="008824F2" w:rsidP="008824F2">
      <w:pPr>
        <w:pStyle w:val="B1"/>
      </w:pPr>
      <w:r>
        <w:tab/>
      </w:r>
      <w:ins w:id="22" w:author="Pudney, Chris, Vodafone Group 10" w:date="2019-06-17T15:23:00Z">
        <w:r>
          <w:t>If Dual Connectivity was activated by that eNodeB at the time of the release or earlier, the eNodeB shall include the last known</w:t>
        </w:r>
        <w:r w:rsidRPr="009435E7">
          <w:t xml:space="preserve"> </w:t>
        </w:r>
        <w:r w:rsidRPr="00E57212">
          <w:rPr>
            <w:iCs/>
          </w:rPr>
          <w:t>PSCell ID</w:t>
        </w:r>
        <w:r w:rsidRPr="009435E7">
          <w:t xml:space="preserve"> a</w:t>
        </w:r>
        <w:r>
          <w:t xml:space="preserve">nd the time </w:t>
        </w:r>
      </w:ins>
      <w:ins w:id="23" w:author="Pudney, Chris, Vodafone Group 10" w:date="2019-06-17T15:24:00Z">
        <w:r>
          <w:t xml:space="preserve">elapsed since </w:t>
        </w:r>
      </w:ins>
      <w:ins w:id="24" w:author="Pudney, Chris, Vodafone Group 10" w:date="2019-06-17T15:23:00Z">
        <w:r>
          <w:t>the Dual Connectivity was released.</w:t>
        </w:r>
      </w:ins>
      <w:del w:id="25" w:author="Pudney, Chris, Vodafone Group 10" w:date="2019-06-17T15:23:00Z">
        <w:r w:rsidDel="008824F2">
          <w:delText>If Dual Connectivity was active at the time of the release, the eNodeB shall include the PSCell ID.</w:delText>
        </w:r>
      </w:del>
    </w:p>
    <w:p w14:paraId="7F51E73F" w14:textId="77777777" w:rsidR="008824F2" w:rsidRPr="00990165" w:rsidRDefault="008824F2" w:rsidP="008824F2">
      <w:pPr>
        <w:pStyle w:val="B1"/>
      </w:pPr>
      <w:r w:rsidRPr="00990165">
        <w:tab/>
        <w:t>The eNodeB may include the Information On Recommended Cells And eNodeBs For Paging in the S1 UE Context Release Complete message. If available, the MME shall store this information to be used when paging the UE.</w:t>
      </w:r>
    </w:p>
    <w:p w14:paraId="04215619" w14:textId="77777777" w:rsidR="008824F2" w:rsidRPr="00990165" w:rsidRDefault="008824F2" w:rsidP="008824F2">
      <w:pPr>
        <w:pStyle w:val="B1"/>
      </w:pPr>
      <w:r w:rsidRPr="00990165">
        <w:tab/>
        <w:t>The eNB includes Information for Enhanced Coverage, if available, in the S1 UE Context Release Complete message.</w:t>
      </w:r>
    </w:p>
    <w:p w14:paraId="0DF0BA74" w14:textId="77777777" w:rsidR="008824F2" w:rsidRDefault="008824F2" w:rsidP="008824F2">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672D9E8C" w14:textId="77777777" w:rsidR="008824F2" w:rsidRPr="00990165" w:rsidRDefault="008824F2" w:rsidP="008824F2">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5C2859B8" w14:textId="77777777" w:rsidR="008824F2" w:rsidRPr="00990165" w:rsidRDefault="008824F2" w:rsidP="008824F2">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1306C129" w14:textId="77777777" w:rsidR="008824F2" w:rsidRPr="00990165" w:rsidRDefault="008824F2" w:rsidP="008824F2">
      <w:pPr>
        <w:pStyle w:val="NO"/>
      </w:pPr>
      <w:r w:rsidRPr="00990165">
        <w:t>NOTE 3:</w:t>
      </w:r>
      <w:r w:rsidRPr="00990165">
        <w:tab/>
        <w:t>EPC does not support the GPRS preservation feature with setting the MBR for GBR bearers to zero.</w:t>
      </w:r>
    </w:p>
    <w:p w14:paraId="052D0928" w14:textId="77777777" w:rsidR="008824F2" w:rsidRPr="00990165" w:rsidRDefault="008824F2" w:rsidP="008824F2">
      <w:pPr>
        <w:pStyle w:val="NO"/>
      </w:pPr>
      <w:r w:rsidRPr="00990165">
        <w:lastRenderedPageBreak/>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2BC4ED0B" w14:textId="77777777" w:rsidR="008824F2" w:rsidRPr="00990165" w:rsidRDefault="008824F2" w:rsidP="008824F2">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3CC68A99" w14:textId="77777777" w:rsidR="008824F2" w:rsidRDefault="008824F2" w:rsidP="008824F2">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27BFF3FD" w14:textId="77777777" w:rsidR="008824F2" w:rsidRDefault="008824F2" w:rsidP="008824F2">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24EEACFF" w14:textId="77777777" w:rsidR="000134D9" w:rsidRDefault="000134D9" w:rsidP="000134D9">
      <w:pPr>
        <w:pStyle w:val="Heading3"/>
      </w:pPr>
    </w:p>
    <w:p w14:paraId="0C006DE7" w14:textId="4E296403" w:rsidR="008824F2" w:rsidRDefault="000134D9" w:rsidP="000134D9">
      <w:pPr>
        <w:pStyle w:val="Heading3"/>
      </w:pPr>
      <w:ins w:id="26" w:author="Pudney, Chris, Vodafone Group 10" w:date="2019-06-17T15:25:00Z">
        <w:r>
          <w:t>********** next changes ***************</w:t>
        </w:r>
      </w:ins>
    </w:p>
    <w:p w14:paraId="0DEA8839" w14:textId="4E1F8569" w:rsidR="008824F2" w:rsidRDefault="008824F2" w:rsidP="008824F2">
      <w:pPr>
        <w:pStyle w:val="Heading3"/>
      </w:pPr>
      <w:r>
        <w:t>5.7A.2</w:t>
      </w:r>
      <w:r>
        <w:tab/>
        <w:t>Usage Data Reporting for Secondary RAT</w:t>
      </w:r>
      <w:bookmarkEnd w:id="5"/>
    </w:p>
    <w:p w14:paraId="7978A19C" w14:textId="77777777" w:rsidR="008824F2" w:rsidRDefault="008824F2" w:rsidP="008824F2">
      <w:r>
        <w:t>When a Secondary RAT can be used in conjunction with E-UTRAN, the HPLMN or VPLMN operator may wish to record the data volume sent on the Secondary RAT.</w:t>
      </w:r>
    </w:p>
    <w:p w14:paraId="23DCD2A3" w14:textId="77777777" w:rsidR="008824F2" w:rsidRDefault="008824F2" w:rsidP="008824F2">
      <w:r>
        <w:t>In order to reduce the complexity of this procedure, and to align with existing per EPS bearer accounting procedures, the following principles are used in this release:</w:t>
      </w:r>
    </w:p>
    <w:p w14:paraId="69897F85" w14:textId="77777777" w:rsidR="008824F2" w:rsidRDefault="008824F2" w:rsidP="008824F2">
      <w:pPr>
        <w:pStyle w:val="B1"/>
      </w:pPr>
      <w:r>
        <w:t>a)</w:t>
      </w:r>
      <w:r>
        <w:tab/>
        <w:t>The PLMN locally activates the Secondary RAT Usage Data Reporting by E-UTRAN O&amp;M. The activation can happen separately for Data Volume Reporting of NR and Unlicensed Spectrum. If the PLMN uses this feature, it should ensure that this functionality is supported by all eNodeBs that support NR, Unlicensed Spectrum aggregation (if used to record data volume sent over unlicensed spectrum) as a Secondary RAT.</w:t>
      </w:r>
    </w:p>
    <w:p w14:paraId="5AEDF605" w14:textId="77777777" w:rsidR="008824F2" w:rsidRDefault="008824F2" w:rsidP="008824F2">
      <w:pPr>
        <w:pStyle w:val="B1"/>
      </w:pPr>
      <w:r>
        <w:t>b)</w:t>
      </w:r>
      <w:r>
        <w:tab/>
        <w:t>The E-UTRAN reports uplink and downlink data volumes to the EPC for the Secondary RAT on a per EPS bearer basis and per time interval.</w:t>
      </w:r>
    </w:p>
    <w:p w14:paraId="7603FC73" w14:textId="77777777" w:rsidR="008824F2" w:rsidRDefault="008824F2" w:rsidP="008824F2">
      <w:pPr>
        <w:pStyle w:val="NO"/>
      </w:pPr>
      <w:r>
        <w:t>NOTE 1:</w:t>
      </w:r>
      <w:r>
        <w:tab/>
        <w:t>Secondary RAT includes access type NR and usage data reporting for Secondary RAT includes reporting of the combination of NR usage as defined in TS 37.340 [85].</w:t>
      </w:r>
    </w:p>
    <w:p w14:paraId="11F8B16E" w14:textId="77777777" w:rsidR="008824F2" w:rsidRDefault="008824F2" w:rsidP="008824F2">
      <w:pPr>
        <w:pStyle w:val="B1"/>
      </w:pPr>
      <w:r>
        <w:t>c)</w:t>
      </w:r>
      <w:r>
        <w:tab/>
        <w:t>At X2 handover and S1 handover, the source eNodeB reports the data volumes to the EPC. The reported data volume excludes data forwarded to the target RAN node.</w:t>
      </w:r>
    </w:p>
    <w:p w14:paraId="0CBB80F0" w14:textId="77777777" w:rsidR="008824F2" w:rsidRDefault="008824F2" w:rsidP="008824F2">
      <w:pPr>
        <w:pStyle w:val="B1"/>
      </w:pPr>
      <w:r>
        <w:t>d)</w:t>
      </w:r>
      <w:r>
        <w:tab/>
        <w:t>At S1 Release, Connection Suspend, and EPS Bearer Deactivation the eNodeB reports the data volumes to the EPC.</w:t>
      </w:r>
    </w:p>
    <w:p w14:paraId="104E1E9A" w14:textId="77777777" w:rsidR="008824F2" w:rsidRDefault="008824F2" w:rsidP="008824F2">
      <w:pPr>
        <w:pStyle w:val="B1"/>
      </w:pPr>
      <w:r>
        <w:t>e)</w:t>
      </w:r>
      <w:r>
        <w:tab/>
        <w:t>To assist "partial CDR" generation at the Serving GW and the PDN GW, E-UTRAN O&amp;M can instruct the E-UTRAN to also make periodic reports in case no event has triggered a report before the period expires.</w:t>
      </w:r>
    </w:p>
    <w:p w14:paraId="1FF8C241" w14:textId="77777777" w:rsidR="008824F2" w:rsidRDefault="008824F2" w:rsidP="008824F2">
      <w:pPr>
        <w:pStyle w:val="NO"/>
      </w:pPr>
      <w:r>
        <w:t>NOTE 2:</w:t>
      </w:r>
      <w:r>
        <w:tab/>
        <w:t>The timing of these periodic E-UTRAN reports is not expected to align with the timing of partial CDR generation. Hence the frequency of E-UTRAN reports might be greater than that of partial CDR generation.</w:t>
      </w:r>
    </w:p>
    <w:p w14:paraId="2540F5F5" w14:textId="77777777" w:rsidR="008824F2" w:rsidRDefault="008824F2" w:rsidP="008824F2">
      <w:pPr>
        <w:pStyle w:val="NO"/>
      </w:pPr>
      <w:r>
        <w:t>NOTE 3:</w:t>
      </w:r>
      <w:r>
        <w:tab/>
        <w:t>RAN needs to be able to partition the measurements in a report to indicate usage that occurred before and after an absolute time. An example of the absolute time is that RAN is configured to partition data usage reports that occurred before and after midnight.</w:t>
      </w:r>
    </w:p>
    <w:p w14:paraId="48287046" w14:textId="77777777" w:rsidR="008824F2" w:rsidRDefault="008824F2" w:rsidP="008824F2">
      <w:pPr>
        <w:pStyle w:val="B1"/>
      </w:pPr>
      <w:r>
        <w:t>f)</w:t>
      </w:r>
      <w:r>
        <w:tab/>
        <w:t>As an option, the Serving Gateway sends the data volume reports on to PDN GWs identified in bilateral roaming agreements.</w:t>
      </w:r>
    </w:p>
    <w:p w14:paraId="52681714" w14:textId="77777777" w:rsidR="008824F2" w:rsidRDefault="008824F2" w:rsidP="008824F2">
      <w:pPr>
        <w:pStyle w:val="Heading3"/>
      </w:pPr>
      <w:bookmarkStart w:id="27" w:name="_Toc11128531"/>
      <w:r>
        <w:lastRenderedPageBreak/>
        <w:t>5.7A.3</w:t>
      </w:r>
      <w:r>
        <w:tab/>
        <w:t>Secondary RAT Usage Data Reporting Procedure</w:t>
      </w:r>
      <w:bookmarkEnd w:id="27"/>
    </w:p>
    <w:p w14:paraId="7E4A3872" w14:textId="77777777" w:rsidR="008824F2" w:rsidRDefault="008824F2" w:rsidP="008824F2">
      <w:r>
        <w:t>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signaling of the procedures involved.</w:t>
      </w:r>
    </w:p>
    <w:p w14:paraId="006479FC" w14:textId="77777777" w:rsidR="008824F2" w:rsidRDefault="008824F2" w:rsidP="008824F2">
      <w:r>
        <w:t>The procedure in Figure 5.7A.3-2 may be used to report the Secondary RAT usage data from MME to the Serving GW. Optionally, it is used to report the Secondary RAT usage data from Serving GW to the PDN GW when the reporting to PDN GW is activated.</w:t>
      </w:r>
    </w:p>
    <w:p w14:paraId="29A862BC" w14:textId="77777777" w:rsidR="008824F2" w:rsidRDefault="008824F2" w:rsidP="008824F2">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p>
    <w:p w14:paraId="3BE083E4" w14:textId="77777777" w:rsidR="008824F2" w:rsidRDefault="008824F2" w:rsidP="008824F2">
      <w:r>
        <w:t>During IRAT handovers, the procedures 5.7A.3-1 to 5.7A.3-2 in its entirety is executed to provide reporting of Secondary RAT usage data to the Serving GW and to the PDN GW if PGW secondary RAT usage data reporting is active.</w:t>
      </w:r>
    </w:p>
    <w:p w14:paraId="2F308F88" w14:textId="77777777" w:rsidR="008824F2" w:rsidRDefault="008824F2" w:rsidP="008824F2">
      <w:r>
        <w:t>Handover related signalling of IRAT procedures may be used to provide reporting of Secondary RAT usage data to the Serving GW instead of the signaling of figure 5.7A.3-2, when PGW secondary RAT usage data reporting is not active.</w:t>
      </w:r>
    </w:p>
    <w:bookmarkStart w:id="28" w:name="_MON_1565428024"/>
    <w:bookmarkEnd w:id="28"/>
    <w:p w14:paraId="74FF15BE" w14:textId="77777777" w:rsidR="008824F2" w:rsidRDefault="008824F2" w:rsidP="008824F2">
      <w:pPr>
        <w:pStyle w:val="TH"/>
      </w:pPr>
      <w:r w:rsidRPr="00B1618E">
        <w:object w:dxaOrig="3290" w:dyaOrig="2778" w14:anchorId="2996DE02">
          <v:shape id="_x0000_i1027" type="#_x0000_t75" style="width:164.55pt;height:138.85pt" o:ole="">
            <v:imagedata r:id="rId16" o:title=""/>
          </v:shape>
          <o:OLEObject Type="Embed" ProgID="Word.Picture.8" ShapeID="_x0000_i1027" DrawAspect="Content" ObjectID="_1622292158" r:id="rId17"/>
        </w:object>
      </w:r>
    </w:p>
    <w:p w14:paraId="78F202D8" w14:textId="77777777" w:rsidR="008824F2" w:rsidRDefault="008824F2" w:rsidP="008824F2">
      <w:pPr>
        <w:pStyle w:val="TF"/>
      </w:pPr>
      <w:r>
        <w:t>Figure 5.7A.3-1: RAN Secondary RAT usage data Reporting procedure</w:t>
      </w:r>
    </w:p>
    <w:p w14:paraId="77641D2A" w14:textId="5FB0096A" w:rsidR="008824F2" w:rsidRDefault="008824F2" w:rsidP="00F0300B">
      <w:pPr>
        <w:pStyle w:val="B1"/>
        <w:numPr>
          <w:ilvl w:val="0"/>
          <w:numId w:val="7"/>
        </w:numPr>
      </w:pPr>
      <w:r>
        <w:t>The eNB, if it supports Dual Connectivity with Secondary RAT (using NR radio (see clause 4.3.2a on Support for Dual Connectivity), using unlicensed spectrum aggregation in the form of LAA/LWA/LWIP (see clause 4.3.30)) and it is configured to report Secondary RAT usage data for the UE, depending on certain conditions documented in this specification, it shall send a RAN usage data Report message to the MME including the Secondary RAT usage data for the UE. The eNB will send only one RAN usage report for a UE when the UE is subject to handover by RAN. The RAN usage data report includes a handover flag to indicate when the message is sent triggered by X2-handover.</w:t>
      </w:r>
    </w:p>
    <w:p w14:paraId="4F67E459" w14:textId="7805385E" w:rsidR="00F0300B" w:rsidRDefault="00F0300B" w:rsidP="00F0300B">
      <w:pPr>
        <w:pStyle w:val="B1"/>
        <w:ind w:left="644" w:firstLine="0"/>
      </w:pPr>
      <w:ins w:id="29" w:author="Pudney, Chris, Vodafone Group 10" w:date="2019-06-17T15:46:00Z">
        <w:r>
          <w:t xml:space="preserve">The RAT usage data Report </w:t>
        </w:r>
      </w:ins>
      <w:ins w:id="30" w:author="Pudney, Chris, Vodafone Group 10" w:date="2019-06-17T15:47:00Z">
        <w:r>
          <w:t xml:space="preserve">message </w:t>
        </w:r>
      </w:ins>
      <w:ins w:id="31" w:author="Pudney, Chris, Vodafone Group 10" w:date="2019-06-17T15:46:00Z">
        <w:r>
          <w:t>should also carry the PSCell ID to the MME.</w:t>
        </w:r>
      </w:ins>
    </w:p>
    <w:bookmarkStart w:id="32" w:name="_MON_1565043495"/>
    <w:bookmarkEnd w:id="32"/>
    <w:p w14:paraId="56BFC878" w14:textId="77777777" w:rsidR="008824F2" w:rsidRDefault="008824F2" w:rsidP="008824F2">
      <w:pPr>
        <w:pStyle w:val="TH"/>
      </w:pPr>
      <w:r w:rsidRPr="00B1618E">
        <w:object w:dxaOrig="7110" w:dyaOrig="4943" w14:anchorId="1BCFCCA5">
          <v:shape id="_x0000_i1028" type="#_x0000_t75" style="width:355.3pt;height:247.3pt" o:ole="">
            <v:imagedata r:id="rId18" o:title=""/>
          </v:shape>
          <o:OLEObject Type="Embed" ProgID="Word.Picture.8" ShapeID="_x0000_i1028" DrawAspect="Content" ObjectID="_1622292159" r:id="rId19"/>
        </w:object>
      </w:r>
    </w:p>
    <w:p w14:paraId="167A994F" w14:textId="77777777" w:rsidR="008824F2" w:rsidRDefault="008824F2" w:rsidP="008824F2">
      <w:pPr>
        <w:pStyle w:val="TF"/>
      </w:pPr>
      <w:r>
        <w:t>Figure 5.7A.3-2: GW Secondary RAT usage data Reporting procedure</w:t>
      </w:r>
    </w:p>
    <w:p w14:paraId="78582CE2" w14:textId="77777777" w:rsidR="008824F2" w:rsidRDefault="008824F2" w:rsidP="008824F2">
      <w:r>
        <w:t>The eNB, if it supports Dual Connectivity with Secondary RAT (using NR radio (see clause 4.3.2a on Support for Dual Connectivity), using unlicensed spectrum aggregation in the form of LAA/LWA/LWIP (see clause 4.3.30)) and it is configured to report Secondary RAT usage data for the UE, it shall send include the Secondary RAT usage data for the UE to the MME in certain messages depending on certain conditions documented elsewhere in this TS.</w:t>
      </w:r>
    </w:p>
    <w:p w14:paraId="2A295138" w14:textId="2FCE4253" w:rsidR="008824F2" w:rsidRDefault="008824F2" w:rsidP="008824F2">
      <w:r>
        <w:t>Secondary RAT usage reporting from the eNB is provided using S1 signaling message which are either at the UE level (eg. Path Switch Request, etc), or at bearer level (eg. E-RAB modification indication, Deactivate bearer response, etc.) as captured in relevant clauses in this specification. In case Secondary RAT usage report is provided in bearer level signaling message by the eNodeB, the Secondary RAT usage report is related only to the specific bearer.</w:t>
      </w:r>
    </w:p>
    <w:p w14:paraId="59F1F245" w14:textId="77777777" w:rsidR="008824F2" w:rsidRDefault="008824F2" w:rsidP="008824F2">
      <w:pPr>
        <w:pStyle w:val="B1"/>
      </w:pPr>
      <w:r>
        <w:t>1.</w:t>
      </w:r>
      <w:r>
        <w:tab/>
        <w:t>The MME forwards the Secondary RAT usage data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31E83475" w14:textId="77777777" w:rsidR="008824F2" w:rsidRDefault="008824F2" w:rsidP="008824F2">
      <w:pPr>
        <w:pStyle w:val="B1"/>
      </w:pPr>
      <w:r>
        <w:t>2.</w:t>
      </w:r>
      <w:r>
        <w:tab/>
        <w:t>The Serving GW may, based on flags received in the previous message and local configuration in the Serving GW, send the Change Notification (Secondary RAT usage data) message to the PDN GW.</w:t>
      </w:r>
    </w:p>
    <w:p w14:paraId="34313BDB" w14:textId="77777777" w:rsidR="008824F2" w:rsidRDefault="008824F2" w:rsidP="008824F2">
      <w:pPr>
        <w:pStyle w:val="B1"/>
      </w:pPr>
      <w:r>
        <w:t>3.</w:t>
      </w:r>
      <w:r>
        <w:tab/>
        <w:t>The PDN GW acknowledges receiving the Secondary RAT usage data for the UE by a Change Notification Ack() message to the Serving GW.</w:t>
      </w:r>
    </w:p>
    <w:p w14:paraId="5FD201BF" w14:textId="77777777" w:rsidR="008824F2" w:rsidRDefault="008824F2" w:rsidP="008824F2">
      <w:pPr>
        <w:pStyle w:val="B1"/>
      </w:pPr>
      <w:r>
        <w:t>4.</w:t>
      </w:r>
      <w:r>
        <w:tab/>
        <w:t>The SGW acknowledges by sending a Change Notification ack() message back to the MME.</w:t>
      </w:r>
    </w:p>
    <w:p w14:paraId="1699D747" w14:textId="77777777" w:rsidR="008824F2" w:rsidRDefault="008824F2" w:rsidP="008824F2">
      <w:pPr>
        <w:pStyle w:val="Heading3"/>
      </w:pPr>
      <w:bookmarkStart w:id="33" w:name="_Toc11128532"/>
      <w:r>
        <w:t>5.7A.4</w:t>
      </w:r>
      <w:r>
        <w:tab/>
        <w:t>Secondary RAT Periodic Usage Data Reporting Procedure</w:t>
      </w:r>
      <w:bookmarkEnd w:id="33"/>
    </w:p>
    <w:p w14:paraId="26E47EEF" w14:textId="77777777" w:rsidR="008824F2" w:rsidRDefault="008824F2" w:rsidP="008824F2">
      <w:r>
        <w:t>Periodic reporting of the Secondary RAT usage data is an optional function. When eNodeB</w:t>
      </w:r>
      <w:r w:rsidRPr="00CC2F7F">
        <w:t>, as defined in bullet e) of clause 5.7A.2,</w:t>
      </w:r>
      <w:r>
        <w:t xml:space="preserve"> is configured with a "time interval for Secondary RAT usage data reporting", the eNodeB shall send a RAN Usage Data Report message </w:t>
      </w:r>
      <w:r w:rsidRPr="004D3061">
        <w:t xml:space="preserve">for periodic reporting purposes </w:t>
      </w:r>
      <w:r>
        <w:t xml:space="preserve">to the MME </w:t>
      </w:r>
      <w:r w:rsidRPr="004D3061">
        <w:t xml:space="preserve">only </w:t>
      </w:r>
      <w:r>
        <w:t xml:space="preserve">when </w:t>
      </w:r>
      <w:r w:rsidRPr="004D3061">
        <w:t>this</w:t>
      </w:r>
      <w:r>
        <w:t xml:space="preserve"> timer expires for </w:t>
      </w:r>
      <w:r w:rsidRPr="004D3061">
        <w:t>a</w:t>
      </w:r>
      <w:r>
        <w:t xml:space="preserve"> UE </w:t>
      </w:r>
      <w:r w:rsidRPr="004D3061">
        <w:t>for which</w:t>
      </w:r>
      <w:r>
        <w:t xml:space="preserve"> Secondary RAT usage data reporting</w:t>
      </w:r>
      <w:r w:rsidRPr="004D3061">
        <w:t xml:space="preserve"> is ongoing</w:t>
      </w:r>
      <w:r>
        <w:t>. The timer runs from the last usage reporting for the UE. The MME also indicates to SGW if secondary RAT usage data reporting to the PGW is active</w:t>
      </w:r>
      <w:r w:rsidRPr="004D3061">
        <w:t>.</w:t>
      </w:r>
    </w:p>
    <w:p w14:paraId="26E65CE2" w14:textId="77777777" w:rsidR="008824F2" w:rsidRDefault="008824F2" w:rsidP="008824F2">
      <w:r>
        <w:t xml:space="preserve">The procedures 5.7A.3-1 to 5.7A.3-2 in its entirety is executed to provide periodic reporting of Secondary RAT usage data to the Serving GW and to the PDN GW when PGW secondary RAT usage data reporting is active. At use for periodic usage data reporting, the procedure 5.7A.3-1 uses </w:t>
      </w:r>
      <w:r w:rsidRPr="004D3061">
        <w:t>signalling</w:t>
      </w:r>
      <w:r>
        <w:t xml:space="preserve"> from eNB which does not include a handover flag.</w:t>
      </w:r>
    </w:p>
    <w:p w14:paraId="21894490" w14:textId="4C79D8E5" w:rsidR="008D40E7" w:rsidRPr="00990165" w:rsidRDefault="008D40E7" w:rsidP="00AD2683">
      <w:pPr>
        <w:pStyle w:val="NO"/>
      </w:pPr>
      <w:ins w:id="34" w:author="Pudney, Chris, Vodafone Group 10" w:date="2019-06-17T14:36:00Z">
        <w:r>
          <w:t>************ end of changes ********************</w:t>
        </w:r>
      </w:ins>
    </w:p>
    <w:sectPr w:rsidR="008D40E7" w:rsidRPr="00990165"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38462" w14:textId="77777777" w:rsidR="0017481C" w:rsidRDefault="0017481C">
      <w:r>
        <w:separator/>
      </w:r>
    </w:p>
  </w:endnote>
  <w:endnote w:type="continuationSeparator" w:id="0">
    <w:p w14:paraId="08A795BD" w14:textId="77777777" w:rsidR="0017481C" w:rsidRDefault="0017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AFD62" w14:textId="7BE366D9" w:rsidR="00F0300B" w:rsidRDefault="00F0300B">
    <w:pPr>
      <w:pStyle w:val="Footer"/>
    </w:pPr>
    <w:r>
      <w:rPr>
        <w:lang w:eastAsia="en-GB"/>
      </w:rPr>
      <mc:AlternateContent>
        <mc:Choice Requires="wps">
          <w:drawing>
            <wp:anchor distT="0" distB="0" distL="114300" distR="114300" simplePos="0" relativeHeight="251659264" behindDoc="0" locked="0" layoutInCell="0" allowOverlap="1" wp14:anchorId="5DED86F8" wp14:editId="7AA5825E">
              <wp:simplePos x="0" y="0"/>
              <wp:positionH relativeFrom="page">
                <wp:posOffset>0</wp:posOffset>
              </wp:positionH>
              <wp:positionV relativeFrom="page">
                <wp:posOffset>10236200</wp:posOffset>
              </wp:positionV>
              <wp:extent cx="7560945" cy="266700"/>
              <wp:effectExtent l="0" t="0" r="0" b="0"/>
              <wp:wrapNone/>
              <wp:docPr id="1" name="MSIPCMfea547a099c67e739a60bf2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88E5C8" w14:textId="4BCC7E87" w:rsidR="00F0300B" w:rsidRPr="00F0300B" w:rsidRDefault="00F0300B" w:rsidP="00F0300B">
                          <w:pPr>
                            <w:spacing w:after="0"/>
                            <w:rPr>
                              <w:rFonts w:ascii="Calibri" w:hAnsi="Calibri" w:cs="Calibri"/>
                              <w:color w:val="000000"/>
                              <w:sz w:val="14"/>
                            </w:rPr>
                          </w:pPr>
                          <w:r w:rsidRPr="00F0300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ED86F8" id="_x0000_t202" coordsize="21600,21600" o:spt="202" path="m,l,21600r21600,l21600,xe">
              <v:stroke joinstyle="miter"/>
              <v:path gradientshapeok="t" o:connecttype="rect"/>
            </v:shapetype>
            <v:shape id="MSIPCMfea547a099c67e739a60bf2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K8kXs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7E88E5C8" w14:textId="4BCC7E87" w:rsidR="00F0300B" w:rsidRPr="00F0300B" w:rsidRDefault="00F0300B" w:rsidP="00F0300B">
                    <w:pPr>
                      <w:spacing w:after="0"/>
                      <w:rPr>
                        <w:rFonts w:ascii="Calibri" w:hAnsi="Calibri" w:cs="Calibri"/>
                        <w:color w:val="000000"/>
                        <w:sz w:val="14"/>
                      </w:rPr>
                    </w:pPr>
                    <w:r w:rsidRPr="00F0300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98E69" w14:textId="77777777" w:rsidR="0017481C" w:rsidRDefault="0017481C">
      <w:r>
        <w:separator/>
      </w:r>
    </w:p>
  </w:footnote>
  <w:footnote w:type="continuationSeparator" w:id="0">
    <w:p w14:paraId="1F4EA93F" w14:textId="77777777" w:rsidR="0017481C" w:rsidRDefault="0017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225E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31F02"/>
    <w:multiLevelType w:val="hybridMultilevel"/>
    <w:tmpl w:val="074892D4"/>
    <w:lvl w:ilvl="0" w:tplc="856024E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31E018A"/>
    <w:multiLevelType w:val="hybridMultilevel"/>
    <w:tmpl w:val="2B2226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06E5A28"/>
    <w:multiLevelType w:val="hybridMultilevel"/>
    <w:tmpl w:val="300E124E"/>
    <w:lvl w:ilvl="0" w:tplc="D12057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5439587B"/>
    <w:multiLevelType w:val="hybridMultilevel"/>
    <w:tmpl w:val="601CA548"/>
    <w:lvl w:ilvl="0" w:tplc="D7FA13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778C0222"/>
    <w:multiLevelType w:val="hybridMultilevel"/>
    <w:tmpl w:val="24449E96"/>
    <w:lvl w:ilvl="0" w:tplc="20FCE5DE">
      <w:start w:val="5"/>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F650A31"/>
    <w:multiLevelType w:val="hybridMultilevel"/>
    <w:tmpl w:val="6726B0B4"/>
    <w:lvl w:ilvl="0" w:tplc="E506DA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D9"/>
    <w:rsid w:val="000176D7"/>
    <w:rsid w:val="00022E4A"/>
    <w:rsid w:val="000239A8"/>
    <w:rsid w:val="00024D51"/>
    <w:rsid w:val="0002782E"/>
    <w:rsid w:val="0005542A"/>
    <w:rsid w:val="00090641"/>
    <w:rsid w:val="00097AC9"/>
    <w:rsid w:val="000A6394"/>
    <w:rsid w:val="000A7242"/>
    <w:rsid w:val="000A7DD8"/>
    <w:rsid w:val="000B7FED"/>
    <w:rsid w:val="000C038A"/>
    <w:rsid w:val="000C0736"/>
    <w:rsid w:val="000C6598"/>
    <w:rsid w:val="000C7E25"/>
    <w:rsid w:val="000D33D4"/>
    <w:rsid w:val="000E5490"/>
    <w:rsid w:val="000F6DF2"/>
    <w:rsid w:val="00106A55"/>
    <w:rsid w:val="0011197F"/>
    <w:rsid w:val="00124D11"/>
    <w:rsid w:val="00133ADD"/>
    <w:rsid w:val="00145D43"/>
    <w:rsid w:val="0015401A"/>
    <w:rsid w:val="0017155A"/>
    <w:rsid w:val="0017481C"/>
    <w:rsid w:val="00176860"/>
    <w:rsid w:val="00192A10"/>
    <w:rsid w:val="00192C46"/>
    <w:rsid w:val="001A08B3"/>
    <w:rsid w:val="001A5B4B"/>
    <w:rsid w:val="001A7B60"/>
    <w:rsid w:val="001A7C72"/>
    <w:rsid w:val="001B52F0"/>
    <w:rsid w:val="001B7A65"/>
    <w:rsid w:val="001E1DE7"/>
    <w:rsid w:val="001E41F3"/>
    <w:rsid w:val="001F57B2"/>
    <w:rsid w:val="002075EA"/>
    <w:rsid w:val="00213D96"/>
    <w:rsid w:val="0026004D"/>
    <w:rsid w:val="002640DD"/>
    <w:rsid w:val="00275D12"/>
    <w:rsid w:val="00284A39"/>
    <w:rsid w:val="00284FEB"/>
    <w:rsid w:val="002860C4"/>
    <w:rsid w:val="00286AA6"/>
    <w:rsid w:val="002A53FB"/>
    <w:rsid w:val="002B5741"/>
    <w:rsid w:val="002B6149"/>
    <w:rsid w:val="00305409"/>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16E4B"/>
    <w:rsid w:val="00420125"/>
    <w:rsid w:val="00422FB6"/>
    <w:rsid w:val="004242F1"/>
    <w:rsid w:val="00446F1C"/>
    <w:rsid w:val="004542DC"/>
    <w:rsid w:val="00454777"/>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32062"/>
    <w:rsid w:val="00640859"/>
    <w:rsid w:val="00645069"/>
    <w:rsid w:val="00664D86"/>
    <w:rsid w:val="00673A40"/>
    <w:rsid w:val="00695808"/>
    <w:rsid w:val="00696EDE"/>
    <w:rsid w:val="006A6501"/>
    <w:rsid w:val="006B46FB"/>
    <w:rsid w:val="006C28E9"/>
    <w:rsid w:val="006E20A3"/>
    <w:rsid w:val="006E21FB"/>
    <w:rsid w:val="006E749F"/>
    <w:rsid w:val="006F744B"/>
    <w:rsid w:val="0070481A"/>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24F2"/>
    <w:rsid w:val="00885338"/>
    <w:rsid w:val="00892B9A"/>
    <w:rsid w:val="008A45A6"/>
    <w:rsid w:val="008B049A"/>
    <w:rsid w:val="008C5B28"/>
    <w:rsid w:val="008C736F"/>
    <w:rsid w:val="008D40E7"/>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32A02"/>
    <w:rsid w:val="00A47E70"/>
    <w:rsid w:val="00A50CF0"/>
    <w:rsid w:val="00A67EB4"/>
    <w:rsid w:val="00A7671C"/>
    <w:rsid w:val="00A81308"/>
    <w:rsid w:val="00A83C6B"/>
    <w:rsid w:val="00A901E9"/>
    <w:rsid w:val="00A9610E"/>
    <w:rsid w:val="00A96196"/>
    <w:rsid w:val="00AA2CBC"/>
    <w:rsid w:val="00AB3DA0"/>
    <w:rsid w:val="00AB58B1"/>
    <w:rsid w:val="00AC412C"/>
    <w:rsid w:val="00AC5820"/>
    <w:rsid w:val="00AD1CD8"/>
    <w:rsid w:val="00AD1E8F"/>
    <w:rsid w:val="00AD2683"/>
    <w:rsid w:val="00B04102"/>
    <w:rsid w:val="00B176E6"/>
    <w:rsid w:val="00B258BB"/>
    <w:rsid w:val="00B26E80"/>
    <w:rsid w:val="00B315CB"/>
    <w:rsid w:val="00B40C12"/>
    <w:rsid w:val="00B51FC2"/>
    <w:rsid w:val="00B67B97"/>
    <w:rsid w:val="00B820B2"/>
    <w:rsid w:val="00B84F13"/>
    <w:rsid w:val="00B962AB"/>
    <w:rsid w:val="00B968C8"/>
    <w:rsid w:val="00B97974"/>
    <w:rsid w:val="00BA3EC5"/>
    <w:rsid w:val="00BA51D9"/>
    <w:rsid w:val="00BB5DFC"/>
    <w:rsid w:val="00BD279D"/>
    <w:rsid w:val="00BD37DC"/>
    <w:rsid w:val="00BD6BB8"/>
    <w:rsid w:val="00BE0E19"/>
    <w:rsid w:val="00C06DA2"/>
    <w:rsid w:val="00C133B8"/>
    <w:rsid w:val="00C235AB"/>
    <w:rsid w:val="00C44C0A"/>
    <w:rsid w:val="00C50662"/>
    <w:rsid w:val="00C66BA2"/>
    <w:rsid w:val="00C67262"/>
    <w:rsid w:val="00C822D9"/>
    <w:rsid w:val="00C93581"/>
    <w:rsid w:val="00C95985"/>
    <w:rsid w:val="00CA377B"/>
    <w:rsid w:val="00CC05C5"/>
    <w:rsid w:val="00CC5026"/>
    <w:rsid w:val="00CC5251"/>
    <w:rsid w:val="00CC68D0"/>
    <w:rsid w:val="00CD54FB"/>
    <w:rsid w:val="00CE1027"/>
    <w:rsid w:val="00D00425"/>
    <w:rsid w:val="00D03F9A"/>
    <w:rsid w:val="00D06D51"/>
    <w:rsid w:val="00D24991"/>
    <w:rsid w:val="00D27D92"/>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C3D78"/>
    <w:rsid w:val="00ED2942"/>
    <w:rsid w:val="00ED69D9"/>
    <w:rsid w:val="00EE12FD"/>
    <w:rsid w:val="00EE7D7C"/>
    <w:rsid w:val="00F0300B"/>
    <w:rsid w:val="00F25D98"/>
    <w:rsid w:val="00F300FB"/>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paragraph" w:styleId="ListParagraph">
    <w:name w:val="List Paragraph"/>
    <w:basedOn w:val="Normal"/>
    <w:uiPriority w:val="34"/>
    <w:qFormat/>
    <w:rsid w:val="000E5490"/>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4B5D2-FF22-4CC7-A37B-548BC12C1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3617</Words>
  <Characters>20623</Characters>
  <Application>Microsoft Office Word</Application>
  <DocSecurity>0</DocSecurity>
  <Lines>171</Lines>
  <Paragraphs>48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Pudney, Chris, Vodafone Group 10</cp:lastModifiedBy>
  <cp:revision>4</cp:revision>
  <cp:lastPrinted>1900-12-31T16:00:00Z</cp:lastPrinted>
  <dcterms:created xsi:type="dcterms:W3CDTF">2019-06-17T14:33:00Z</dcterms:created>
  <dcterms:modified xsi:type="dcterms:W3CDTF">2019-06-17T14:53:00Z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